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Guzman Rebecca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NORTH MARKET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HEALTH REALTY INCOME TRUST</w:t>
              </w:r>
            </w:hyperlink>
            <w:r>
              <w:rPr/>
              <w:t xml:space="preserve"> [ </w:t>
            </w:r>
            <w:r>
              <w:rPr>
                <w:rFonts w:ascii="Times;serif" w:hAnsi="Times;serif"/>
                <w:color w:val="0000FF"/>
                <w:sz w:val="24"/>
                <w:shd w:fill="FFFFFF" w:val="clear"/>
              </w:rPr>
              <w:t>UHT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30"/>
        <w:gridCol w:w="907"/>
        <w:gridCol w:w="775"/>
        <w:gridCol w:w="602"/>
        <w:gridCol w:w="353"/>
        <w:gridCol w:w="819"/>
        <w:gridCol w:w="465"/>
        <w:gridCol w:w="628"/>
        <w:gridCol w:w="1183"/>
        <w:gridCol w:w="1011"/>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Shares Of Beneficial Interest</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819</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3,296</w:t>
            </w:r>
          </w:p>
        </w:tc>
        <w:tc>
          <w:tcPr>
            <w:tcW w:w="10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shares of beneficial interest were granted pursuant to the Amended and Restated Universal Health Realty Income Trust 2007 Restricted Stock Plan and shall vest on the second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F. Boyle, attorney-in-fact for Ms. Guzman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6479" TargetMode="External"/><Relationship Id="rId5" Type="http://schemas.openxmlformats.org/officeDocument/2006/relationships/hyperlink" Target="http://www.sec.gov/cgi-bin/browse-edgar?action=getcompany&amp;CIK=00007987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3269</Characters>
  <CharactersWithSpaces>3812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