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Marc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20"/>
        <w:spacing w:after="0" w:line="365" w:lineRule="auto"/>
        <w:rPr>
          <w:sz w:val="20"/>
          <w:szCs w:val="20"/>
          <w:color w:val="auto"/>
        </w:rPr>
      </w:pPr>
      <w:r>
        <w:rPr>
          <w:rFonts w:ascii="Times New Roman" w:cs="Times New Roman" w:eastAsia="Times New Roman" w:hAnsi="Times New Roman"/>
          <w:sz w:val="17"/>
          <w:szCs w:val="17"/>
          <w:color w:val="0000FF"/>
        </w:rPr>
        <w:t>UNIVERSAL CORPORATE CENTER 367 S. GULPH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right="135"/>
        <w:spacing w:after="0" w:line="275"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UNIVERSAL HEALTH REALTY</w:t>
        </w:r>
      </w:hyperlink>
      <w:r>
        <w:rPr>
          <w:rFonts w:ascii="Times New Roman" w:cs="Times New Roman" w:eastAsia="Times New Roman" w:hAnsi="Times New Roman"/>
          <w:sz w:val="20"/>
          <w:szCs w:val="20"/>
          <w:u w:val="single" w:color="auto"/>
          <w:color w:val="0000EE"/>
        </w:rPr>
        <w:t xml:space="preserve"> </w:t>
      </w:r>
      <w:hyperlink r:id="rId14">
        <w:r>
          <w:rPr>
            <w:rFonts w:ascii="Times New Roman" w:cs="Times New Roman" w:eastAsia="Times New Roman" w:hAnsi="Times New Roman"/>
            <w:sz w:val="20"/>
            <w:szCs w:val="20"/>
            <w:u w:val="single" w:color="auto"/>
            <w:color w:val="0000EE"/>
          </w:rPr>
          <w:t>INCOME TRUST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UHT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2" w:lineRule="exact"/>
        <w:rPr>
          <w:sz w:val="20"/>
          <w:szCs w:val="20"/>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KING OF</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PA</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19406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PRUSSIA</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Shares Of Beneficial Interest</w:t>
            </w: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819</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8,023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shares of beneficial interest were granted pursuant to the Amended and Restated Universal Health Realty Income Trust 2007 Restricted Stock Plan and shall vest on the second anniversary of the grant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Charles F. Boyle, Attorney- </w:t>
      </w:r>
      <w:r>
        <w:rPr>
          <w:rFonts w:ascii="Times New Roman" w:cs="Times New Roman" w:eastAsia="Times New Roman" w:hAnsi="Times New Roman"/>
          <w:sz w:val="33"/>
          <w:szCs w:val="33"/>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Mr. Marc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46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68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15495" TargetMode="External"/><Relationship Id="rId14" Type="http://schemas.openxmlformats.org/officeDocument/2006/relationships/hyperlink" Target="http://www.sec.gov/cgi-bin/browse-edgar?action=getcompany&amp;CIK=00007987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2026-06-11T15:49:43Z</dcterms:created>
  <dcterms:modified xsi:type="dcterms:W3CDTF">2026-06-11T15:49:43Z</dcterms:modified>
</cp:coreProperties>
</file>